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AB0" w:rsidRPr="00911C08" w:rsidRDefault="00A8291C" w:rsidP="00B15453">
      <w:pPr>
        <w:jc w:val="center"/>
        <w:rPr>
          <w:b/>
          <w:sz w:val="28"/>
          <w:szCs w:val="28"/>
        </w:rPr>
      </w:pPr>
      <w:r w:rsidRPr="00911C08">
        <w:rPr>
          <w:b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8DE166" wp14:editId="7E0CD254">
                <wp:simplePos x="0" y="0"/>
                <wp:positionH relativeFrom="column">
                  <wp:posOffset>5764612</wp:posOffset>
                </wp:positionH>
                <wp:positionV relativeFrom="paragraph">
                  <wp:posOffset>-731520</wp:posOffset>
                </wp:positionV>
                <wp:extent cx="930302" cy="1550504"/>
                <wp:effectExtent l="0" t="0" r="317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302" cy="1550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291C" w:rsidRDefault="00A8291C">
                            <w:r>
                              <w:rPr>
                                <w:noProof/>
                                <w:lang w:eastAsia="en-CA"/>
                              </w:rPr>
                              <w:drawing>
                                <wp:inline distT="0" distB="0" distL="0" distR="0" wp14:anchorId="68A3DA8C" wp14:editId="71041D53">
                                  <wp:extent cx="770992" cy="1216549"/>
                                  <wp:effectExtent l="0" t="0" r="0" b="3175"/>
                                  <wp:docPr id="2" name="Picture 2" descr="d:\users\lsteele.CESD\AppData\Local\Microsoft\Windows\Temporary Internet Files\Content.IE5\Z2EEZWTC\MC900434389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users\lsteele.CESD\AppData\Local\Microsoft\Windows\Temporary Internet Files\Content.IE5\Z2EEZWTC\MC900434389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3176" cy="1219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3.9pt;margin-top:-57.6pt;width:73.25pt;height:122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" fillcolor="white [3201]" stroked="f" strokeweight=".5pt">
                <v:textbox>
                  <w:txbxContent>
                    <w:p w:rsidR="00A8291C" w:rsidRDefault="00A8291C">
                      <w:r>
                        <w:rPr>
                          <w:noProof/>
                          <w:lang w:eastAsia="en-CA"/>
                        </w:rPr>
                        <w:drawing>
                          <wp:inline distT="0" distB="0" distL="0" distR="0" wp14:anchorId="68A3DA8C" wp14:editId="71041D53">
                            <wp:extent cx="770992" cy="1216549"/>
                            <wp:effectExtent l="0" t="0" r="0" b="3175"/>
                            <wp:docPr id="2" name="Picture 2" descr="d:\users\lsteele.CESD\AppData\Local\Microsoft\Windows\Temporary Internet Files\Content.IE5\Z2EEZWTC\MC900434389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users\lsteele.CESD\AppData\Local\Microsoft\Windows\Temporary Internet Files\Content.IE5\Z2EEZWTC\MC900434389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3176" cy="1219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15453" w:rsidRPr="00911C08">
        <w:rPr>
          <w:b/>
          <w:sz w:val="28"/>
          <w:szCs w:val="28"/>
        </w:rPr>
        <w:t xml:space="preserve">Things I’m </w:t>
      </w:r>
      <w:proofErr w:type="gramStart"/>
      <w:r w:rsidR="00B15453" w:rsidRPr="00911C08">
        <w:rPr>
          <w:b/>
          <w:sz w:val="28"/>
          <w:szCs w:val="28"/>
        </w:rPr>
        <w:t>Wondering</w:t>
      </w:r>
      <w:proofErr w:type="gramEnd"/>
      <w:r w:rsidR="00B15453" w:rsidRPr="00911C08">
        <w:rPr>
          <w:b/>
          <w:sz w:val="28"/>
          <w:szCs w:val="28"/>
        </w:rPr>
        <w:t xml:space="preserve"> About…</w:t>
      </w:r>
    </w:p>
    <w:p w:rsidR="00215765" w:rsidRDefault="00215765" w:rsidP="00215765">
      <w:pPr>
        <w:pStyle w:val="ListParagraph"/>
        <w:numPr>
          <w:ilvl w:val="0"/>
          <w:numId w:val="1"/>
        </w:numPr>
      </w:pPr>
      <w:r>
        <w:t xml:space="preserve">How are you using your school’s LST budget? </w:t>
      </w:r>
    </w:p>
    <w:p w:rsidR="00215765" w:rsidRDefault="00215765" w:rsidP="00983C7F">
      <w:pPr>
        <w:pStyle w:val="ListParagraph"/>
        <w:numPr>
          <w:ilvl w:val="0"/>
          <w:numId w:val="4"/>
        </w:numPr>
        <w:rPr>
          <w:i/>
        </w:rPr>
      </w:pPr>
      <w:r w:rsidRPr="00215765">
        <w:rPr>
          <w:i/>
        </w:rPr>
        <w:t xml:space="preserve">Did you know, each school was provided 3 sub days/FTE as an allocation model </w:t>
      </w:r>
      <w:r w:rsidR="00911C08">
        <w:rPr>
          <w:i/>
        </w:rPr>
        <w:t xml:space="preserve">~ </w:t>
      </w:r>
      <w:r w:rsidRPr="00215765">
        <w:rPr>
          <w:i/>
        </w:rPr>
        <w:t>but it doesn’t necessarily have to be used that way?</w:t>
      </w:r>
    </w:p>
    <w:p w:rsidR="00983C7F" w:rsidRPr="00215765" w:rsidRDefault="00983C7F" w:rsidP="00983C7F">
      <w:pPr>
        <w:pStyle w:val="ListParagraph"/>
        <w:ind w:left="1440"/>
        <w:rPr>
          <w:i/>
        </w:rPr>
      </w:pPr>
    </w:p>
    <w:p w:rsidR="00215765" w:rsidRDefault="00215765" w:rsidP="00215765">
      <w:pPr>
        <w:pStyle w:val="ListParagraph"/>
      </w:pPr>
    </w:p>
    <w:p w:rsidR="00215765" w:rsidRDefault="00215765" w:rsidP="00215765">
      <w:pPr>
        <w:pStyle w:val="ListParagraph"/>
        <w:numPr>
          <w:ilvl w:val="0"/>
          <w:numId w:val="1"/>
        </w:numPr>
      </w:pPr>
      <w:r>
        <w:t>How and when do you meet as an LST?</w:t>
      </w:r>
    </w:p>
    <w:p w:rsidR="00215765" w:rsidRDefault="002E3853" w:rsidP="00983C7F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>There should be times where you are able to touch base as a team (your learning services rep, your student services rep and your admin to talk about what’s working, what’s not working, what are our next steps).</w:t>
      </w:r>
    </w:p>
    <w:p w:rsidR="00983C7F" w:rsidRDefault="00983C7F" w:rsidP="00983C7F">
      <w:pPr>
        <w:pStyle w:val="ListParagraph"/>
        <w:ind w:left="1440"/>
        <w:rPr>
          <w:i/>
        </w:rPr>
      </w:pPr>
    </w:p>
    <w:p w:rsidR="002E3853" w:rsidRDefault="002E3853" w:rsidP="00215765">
      <w:pPr>
        <w:pStyle w:val="ListParagraph"/>
        <w:rPr>
          <w:i/>
        </w:rPr>
      </w:pPr>
    </w:p>
    <w:p w:rsidR="002E3853" w:rsidRDefault="002E3853" w:rsidP="002E3853">
      <w:pPr>
        <w:pStyle w:val="ListParagraph"/>
        <w:numPr>
          <w:ilvl w:val="0"/>
          <w:numId w:val="1"/>
        </w:numPr>
      </w:pPr>
      <w:r>
        <w:t xml:space="preserve">How are you able to have time for your LST work? </w:t>
      </w:r>
    </w:p>
    <w:p w:rsidR="002E3853" w:rsidRDefault="002E3853" w:rsidP="00983C7F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 xml:space="preserve">Did you know, </w:t>
      </w:r>
      <w:r w:rsidRPr="002E3853">
        <w:rPr>
          <w:i/>
        </w:rPr>
        <w:t>LSTs were funded with both AISI and Inclusive Education dollars</w:t>
      </w:r>
      <w:r>
        <w:rPr>
          <w:i/>
        </w:rPr>
        <w:t xml:space="preserve"> with more of the dollars coming from inclusive </w:t>
      </w:r>
      <w:proofErr w:type="gramStart"/>
      <w:r>
        <w:rPr>
          <w:i/>
        </w:rPr>
        <w:t>ed</w:t>
      </w:r>
      <w:proofErr w:type="gramEnd"/>
      <w:r>
        <w:rPr>
          <w:i/>
        </w:rPr>
        <w:t xml:space="preserve">. This funding was in the form of FTEs (e.g. a school may have received a .75 FTE which they would then determine how to use ~from this allocation, a school may have designated a .6 FTE to the SS-LST and a .15 to the LS-LST members) </w:t>
      </w:r>
    </w:p>
    <w:p w:rsidR="00983C7F" w:rsidRDefault="00983C7F" w:rsidP="00983C7F">
      <w:pPr>
        <w:pStyle w:val="ListParagraph"/>
        <w:ind w:left="1440"/>
        <w:rPr>
          <w:i/>
        </w:rPr>
      </w:pPr>
    </w:p>
    <w:p w:rsidR="00983C7F" w:rsidRDefault="00983C7F" w:rsidP="002E3853">
      <w:pPr>
        <w:pStyle w:val="ListParagraph"/>
        <w:rPr>
          <w:i/>
        </w:rPr>
      </w:pPr>
    </w:p>
    <w:p w:rsidR="00983C7F" w:rsidRDefault="00983C7F" w:rsidP="00983C7F">
      <w:pPr>
        <w:pStyle w:val="ListParagraph"/>
        <w:numPr>
          <w:ilvl w:val="0"/>
          <w:numId w:val="1"/>
        </w:numPr>
      </w:pPr>
      <w:r>
        <w:t xml:space="preserve"> What questions do you have about district/school </w:t>
      </w:r>
      <w:proofErr w:type="gramStart"/>
      <w:r>
        <w:t>measures.</w:t>
      </w:r>
      <w:proofErr w:type="gramEnd"/>
    </w:p>
    <w:p w:rsidR="00983C7F" w:rsidRDefault="00983C7F" w:rsidP="00983C7F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 xml:space="preserve">We have 2 district committees formed, one around reading and the other around engagement as this is where most of our schools are focused. The reading (literacy) group has designed a measure that is helpful to determine where our students are at and is not dependent on a particular reading screen. We hope to do the same with the engagement measure (something meaningful and relatively simple to collect) – this will be ready for your feedback in November. </w:t>
      </w:r>
    </w:p>
    <w:p w:rsidR="00983C7F" w:rsidRDefault="00983C7F" w:rsidP="00983C7F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If there is something in particular you want to collect at your school level…go for it!</w:t>
      </w:r>
    </w:p>
    <w:p w:rsidR="00983C7F" w:rsidRDefault="00983C7F" w:rsidP="00983C7F">
      <w:pPr>
        <w:pStyle w:val="ListParagraph"/>
        <w:ind w:left="1440"/>
        <w:rPr>
          <w:i/>
        </w:rPr>
      </w:pPr>
    </w:p>
    <w:p w:rsidR="00983C7F" w:rsidRDefault="00983C7F" w:rsidP="00983C7F">
      <w:pPr>
        <w:pStyle w:val="ListParagraph"/>
        <w:ind w:left="1440"/>
        <w:rPr>
          <w:i/>
        </w:rPr>
      </w:pPr>
    </w:p>
    <w:p w:rsidR="00983C7F" w:rsidRDefault="00983C7F" w:rsidP="00983C7F">
      <w:pPr>
        <w:pStyle w:val="ListParagraph"/>
        <w:numPr>
          <w:ilvl w:val="0"/>
          <w:numId w:val="1"/>
        </w:numPr>
      </w:pPr>
      <w:r w:rsidRPr="00983C7F">
        <w:t>How will your LST work with staff to clarify/design the specific goals and strategies for your work this year?</w:t>
      </w:r>
    </w:p>
    <w:p w:rsidR="00983C7F" w:rsidRPr="00983C7F" w:rsidRDefault="00983C7F" w:rsidP="00983C7F">
      <w:pPr>
        <w:pStyle w:val="ListParagraph"/>
        <w:numPr>
          <w:ilvl w:val="1"/>
          <w:numId w:val="1"/>
        </w:numPr>
      </w:pPr>
      <w:r>
        <w:rPr>
          <w:i/>
        </w:rPr>
        <w:t>Try giving your staff the “white paper test” with the question, “what specific actions have we all committed to (as a staff/grade level/</w:t>
      </w:r>
      <w:proofErr w:type="spellStart"/>
      <w:r>
        <w:rPr>
          <w:i/>
        </w:rPr>
        <w:t>plc</w:t>
      </w:r>
      <w:proofErr w:type="spellEnd"/>
      <w:r>
        <w:rPr>
          <w:i/>
        </w:rPr>
        <w:t>) that will help us reach our instructional improvement goal around reading/engagement by the end of this year”….</w:t>
      </w:r>
    </w:p>
    <w:p w:rsidR="00983C7F" w:rsidRPr="00983C7F" w:rsidRDefault="00983C7F" w:rsidP="00983C7F">
      <w:pPr>
        <w:pStyle w:val="ListParagraph"/>
        <w:ind w:left="1440"/>
      </w:pPr>
    </w:p>
    <w:p w:rsidR="00983C7F" w:rsidRPr="00983C7F" w:rsidRDefault="00983C7F" w:rsidP="00983C7F">
      <w:pPr>
        <w:pStyle w:val="ListParagraph"/>
        <w:ind w:left="1440"/>
      </w:pPr>
    </w:p>
    <w:p w:rsidR="00983C7F" w:rsidRPr="00983C7F" w:rsidRDefault="00983C7F" w:rsidP="00983C7F">
      <w:pPr>
        <w:pStyle w:val="ListParagraph"/>
        <w:numPr>
          <w:ilvl w:val="0"/>
          <w:numId w:val="1"/>
        </w:numPr>
      </w:pPr>
      <w:r>
        <w:t>What else are you wondering about that we haven’t addressed today?</w:t>
      </w:r>
    </w:p>
    <w:p w:rsidR="00983C7F" w:rsidRDefault="00983C7F" w:rsidP="00983C7F">
      <w:pPr>
        <w:pStyle w:val="ListParagraph"/>
        <w:rPr>
          <w:i/>
        </w:rPr>
      </w:pPr>
    </w:p>
    <w:p w:rsidR="00215765" w:rsidRDefault="00215765" w:rsidP="00215765">
      <w:pPr>
        <w:pStyle w:val="ListParagraph"/>
        <w:ind w:left="0"/>
      </w:pPr>
      <w:bookmarkStart w:id="0" w:name="_GoBack"/>
      <w:bookmarkEnd w:id="0"/>
    </w:p>
    <w:sectPr w:rsidR="00215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2D5"/>
    <w:multiLevelType w:val="hybridMultilevel"/>
    <w:tmpl w:val="EF3698E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75A11"/>
    <w:multiLevelType w:val="hybridMultilevel"/>
    <w:tmpl w:val="F2147D0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E67471F"/>
    <w:multiLevelType w:val="hybridMultilevel"/>
    <w:tmpl w:val="757A6AF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43F7022"/>
    <w:multiLevelType w:val="hybridMultilevel"/>
    <w:tmpl w:val="544A17D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453"/>
    <w:rsid w:val="00215765"/>
    <w:rsid w:val="002E3853"/>
    <w:rsid w:val="00911C08"/>
    <w:rsid w:val="00983C7F"/>
    <w:rsid w:val="00A8291C"/>
    <w:rsid w:val="00B15453"/>
    <w:rsid w:val="00F9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7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2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9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7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2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2</cp:revision>
  <dcterms:created xsi:type="dcterms:W3CDTF">2012-09-28T22:42:00Z</dcterms:created>
  <dcterms:modified xsi:type="dcterms:W3CDTF">2012-09-28T23:45:00Z</dcterms:modified>
</cp:coreProperties>
</file>